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64A10" w14:textId="77777777" w:rsidR="002A59DB" w:rsidRPr="00403946" w:rsidRDefault="002A59DB" w:rsidP="002A59DB">
      <w:pPr>
        <w:spacing w:line="480" w:lineRule="auto"/>
        <w:ind w:firstLine="706"/>
        <w:rPr>
          <w:rFonts w:ascii="Times" w:hAnsi="Times"/>
        </w:rPr>
      </w:pPr>
    </w:p>
    <w:p w14:paraId="00642AA6" w14:textId="77777777" w:rsidR="002A59DB" w:rsidRPr="00DD6CE8" w:rsidRDefault="00DD6CE8" w:rsidP="002A59DB">
      <w:pPr>
        <w:spacing w:line="480" w:lineRule="auto"/>
        <w:rPr>
          <w:rFonts w:ascii="Times" w:hAnsi="Times"/>
          <w:b/>
          <w:smallCaps/>
        </w:rPr>
      </w:pPr>
      <w:r w:rsidRPr="00DD6CE8">
        <w:rPr>
          <w:rFonts w:ascii="Times" w:hAnsi="Times"/>
          <w:b/>
          <w:bCs/>
          <w:iCs/>
          <w:smallCaps/>
        </w:rPr>
        <w:t xml:space="preserve">Construction of the GFP- and RFP-tagged </w:t>
      </w:r>
      <w:proofErr w:type="spellStart"/>
      <w:r w:rsidRPr="00DD6CE8">
        <w:rPr>
          <w:rFonts w:ascii="Times" w:hAnsi="Times"/>
          <w:b/>
          <w:bCs/>
          <w:i/>
          <w:iCs/>
          <w:smallCaps/>
        </w:rPr>
        <w:t>Tribolium</w:t>
      </w:r>
      <w:proofErr w:type="spellEnd"/>
      <w:r w:rsidRPr="00DD6CE8">
        <w:rPr>
          <w:rFonts w:ascii="Times" w:hAnsi="Times"/>
          <w:b/>
          <w:bCs/>
          <w:iCs/>
          <w:smallCaps/>
        </w:rPr>
        <w:t xml:space="preserve"> Protamine Genes and </w:t>
      </w:r>
      <w:proofErr w:type="spellStart"/>
      <w:r w:rsidRPr="00DD6CE8">
        <w:rPr>
          <w:rFonts w:ascii="Times" w:hAnsi="Times"/>
          <w:b/>
          <w:bCs/>
          <w:iCs/>
          <w:smallCaps/>
        </w:rPr>
        <w:t>Germline</w:t>
      </w:r>
      <w:proofErr w:type="spellEnd"/>
      <w:r w:rsidRPr="00DD6CE8">
        <w:rPr>
          <w:rFonts w:ascii="Times" w:hAnsi="Times"/>
          <w:b/>
          <w:bCs/>
          <w:iCs/>
          <w:smallCaps/>
        </w:rPr>
        <w:t xml:space="preserve"> Transformation</w:t>
      </w:r>
      <w:r w:rsidR="002A59DB" w:rsidRPr="00DD6CE8">
        <w:rPr>
          <w:rFonts w:ascii="Times" w:hAnsi="Times"/>
          <w:b/>
          <w:smallCaps/>
        </w:rPr>
        <w:t xml:space="preserve"> </w:t>
      </w:r>
    </w:p>
    <w:p w14:paraId="1DC4C5D3" w14:textId="77777777" w:rsidR="002A59DB" w:rsidRDefault="002A59DB" w:rsidP="002A59DB">
      <w:pPr>
        <w:spacing w:line="480" w:lineRule="auto"/>
        <w:rPr>
          <w:rFonts w:ascii="Times" w:hAnsi="Times"/>
          <w:b/>
        </w:rPr>
      </w:pPr>
    </w:p>
    <w:p w14:paraId="20E5E6E1" w14:textId="77777777" w:rsidR="002A59DB" w:rsidRPr="00403946" w:rsidRDefault="002A59DB" w:rsidP="00DD6CE8">
      <w:pPr>
        <w:spacing w:line="480" w:lineRule="auto"/>
        <w:ind w:firstLine="720"/>
        <w:rPr>
          <w:rFonts w:ascii="Times" w:hAnsi="Times"/>
        </w:rPr>
      </w:pPr>
      <w:r w:rsidRPr="00403946">
        <w:rPr>
          <w:rFonts w:ascii="Times" w:hAnsi="Times"/>
        </w:rPr>
        <w:t xml:space="preserve">The sequence of the </w:t>
      </w:r>
      <w:r w:rsidRPr="00403946">
        <w:rPr>
          <w:rFonts w:ascii="Times" w:hAnsi="Times"/>
          <w:i/>
        </w:rPr>
        <w:t>Drosophila melanogaster</w:t>
      </w:r>
      <w:r w:rsidRPr="00403946">
        <w:rPr>
          <w:rFonts w:ascii="Times" w:hAnsi="Times"/>
        </w:rPr>
        <w:t xml:space="preserve"> </w:t>
      </w:r>
      <w:proofErr w:type="spellStart"/>
      <w:r w:rsidRPr="00403946">
        <w:rPr>
          <w:rFonts w:ascii="Times" w:hAnsi="Times"/>
        </w:rPr>
        <w:t>ProtamineA</w:t>
      </w:r>
      <w:proofErr w:type="spellEnd"/>
      <w:r w:rsidRPr="00403946">
        <w:rPr>
          <w:rFonts w:ascii="Times" w:hAnsi="Times"/>
        </w:rPr>
        <w:t xml:space="preserve"> protein (also known as Mst35Ba-PA) was used to query the translated </w:t>
      </w:r>
      <w:r w:rsidRPr="00403946">
        <w:rPr>
          <w:rFonts w:ascii="Times" w:hAnsi="Times"/>
          <w:i/>
        </w:rPr>
        <w:t xml:space="preserve">T. </w:t>
      </w:r>
      <w:proofErr w:type="spellStart"/>
      <w:r w:rsidRPr="00403946">
        <w:rPr>
          <w:rFonts w:ascii="Times" w:hAnsi="Times"/>
          <w:i/>
        </w:rPr>
        <w:t>casteneum</w:t>
      </w:r>
      <w:proofErr w:type="spellEnd"/>
      <w:r w:rsidRPr="00403946">
        <w:rPr>
          <w:rFonts w:ascii="Times" w:hAnsi="Times"/>
        </w:rPr>
        <w:t xml:space="preserve"> genome sequence using the </w:t>
      </w:r>
      <w:proofErr w:type="spellStart"/>
      <w:r w:rsidRPr="00403946">
        <w:rPr>
          <w:rFonts w:ascii="Times" w:hAnsi="Times"/>
        </w:rPr>
        <w:t>tblastn</w:t>
      </w:r>
      <w:proofErr w:type="spellEnd"/>
      <w:r w:rsidRPr="00403946">
        <w:rPr>
          <w:rFonts w:ascii="Times" w:hAnsi="Times"/>
        </w:rPr>
        <w:t xml:space="preserve"> search function of the NCBI BLAST resource. A gene named LOC663849 (referred to here as </w:t>
      </w:r>
      <w:r w:rsidRPr="00DD6CE8">
        <w:rPr>
          <w:rFonts w:ascii="Times" w:hAnsi="Times"/>
          <w:i/>
        </w:rPr>
        <w:t>TcProtamine-1</w:t>
      </w:r>
      <w:r w:rsidRPr="00403946">
        <w:rPr>
          <w:rFonts w:ascii="Times" w:hAnsi="Times"/>
        </w:rPr>
        <w:t xml:space="preserve">) was identified with significant match (E value of 4e-08). Genomic DNA was isolated from beetles of the GA-2 wild-type strain, and PCR performed to amplify a 2.0 kb fragment containing this gene, using primers: Tc2 = AGCACATCAAAATCTATAAGATAGAATCGG and Tc4 = CAGTTAGCTTCGGTCCGAAATGATGTAAAC.  The product was cloned into pCR2.1 using the TOPO TA cloning kit (Invitrogen) and sequenced. The 2.0 </w:t>
      </w:r>
      <w:proofErr w:type="gramStart"/>
      <w:r w:rsidRPr="00403946">
        <w:rPr>
          <w:rFonts w:ascii="Times" w:hAnsi="Times"/>
        </w:rPr>
        <w:t>kb</w:t>
      </w:r>
      <w:proofErr w:type="gramEnd"/>
      <w:r w:rsidRPr="00403946">
        <w:rPr>
          <w:rFonts w:ascii="Times" w:hAnsi="Times"/>
        </w:rPr>
        <w:t xml:space="preserve"> fragment was then excised using </w:t>
      </w:r>
      <w:proofErr w:type="spellStart"/>
      <w:r w:rsidRPr="00403946">
        <w:rPr>
          <w:rFonts w:ascii="Times" w:hAnsi="Times"/>
          <w:i/>
        </w:rPr>
        <w:t>Eco</w:t>
      </w:r>
      <w:r w:rsidRPr="00403946">
        <w:rPr>
          <w:rFonts w:ascii="Times" w:hAnsi="Times"/>
        </w:rPr>
        <w:t>RI</w:t>
      </w:r>
      <w:proofErr w:type="spellEnd"/>
      <w:r w:rsidRPr="00403946">
        <w:rPr>
          <w:rFonts w:ascii="Times" w:hAnsi="Times"/>
        </w:rPr>
        <w:t xml:space="preserve"> and ligated into </w:t>
      </w:r>
      <w:proofErr w:type="spellStart"/>
      <w:r w:rsidRPr="00403946">
        <w:rPr>
          <w:rFonts w:ascii="Times" w:hAnsi="Times"/>
        </w:rPr>
        <w:t>pBS</w:t>
      </w:r>
      <w:proofErr w:type="spellEnd"/>
      <w:r w:rsidRPr="00403946">
        <w:rPr>
          <w:rFonts w:ascii="Times" w:hAnsi="Times"/>
        </w:rPr>
        <w:t xml:space="preserve">/2xAsc, a modified </w:t>
      </w:r>
      <w:proofErr w:type="spellStart"/>
      <w:r w:rsidRPr="00403946">
        <w:rPr>
          <w:rFonts w:ascii="Times" w:hAnsi="Times"/>
        </w:rPr>
        <w:t>pBlueScript</w:t>
      </w:r>
      <w:proofErr w:type="spellEnd"/>
      <w:r w:rsidRPr="00403946">
        <w:rPr>
          <w:rFonts w:ascii="Times" w:hAnsi="Times"/>
        </w:rPr>
        <w:t>-KS+ plasmid (</w:t>
      </w:r>
      <w:proofErr w:type="spellStart"/>
      <w:r w:rsidRPr="00403946">
        <w:rPr>
          <w:rFonts w:ascii="Times" w:hAnsi="Times"/>
        </w:rPr>
        <w:t>Stratagene</w:t>
      </w:r>
      <w:proofErr w:type="spellEnd"/>
      <w:r w:rsidRPr="00403946">
        <w:rPr>
          <w:rFonts w:ascii="Times" w:hAnsi="Times"/>
        </w:rPr>
        <w:t xml:space="preserve">) in which two </w:t>
      </w:r>
      <w:proofErr w:type="spellStart"/>
      <w:r w:rsidRPr="00403946">
        <w:rPr>
          <w:rFonts w:ascii="Times" w:hAnsi="Times"/>
          <w:i/>
        </w:rPr>
        <w:t>Asc</w:t>
      </w:r>
      <w:r w:rsidRPr="00403946">
        <w:rPr>
          <w:rFonts w:ascii="Times" w:hAnsi="Times"/>
        </w:rPr>
        <w:t>I</w:t>
      </w:r>
      <w:proofErr w:type="spellEnd"/>
      <w:r w:rsidRPr="00403946">
        <w:rPr>
          <w:rFonts w:ascii="Times" w:hAnsi="Times"/>
        </w:rPr>
        <w:t xml:space="preserve"> sites, flanking the Multiple Cloning Site, had been created by site directed mutagenesis.  A unique </w:t>
      </w:r>
      <w:proofErr w:type="spellStart"/>
      <w:r w:rsidRPr="00403946">
        <w:rPr>
          <w:rFonts w:ascii="Times" w:hAnsi="Times"/>
          <w:i/>
        </w:rPr>
        <w:t>Nde</w:t>
      </w:r>
      <w:r w:rsidRPr="00403946">
        <w:rPr>
          <w:rFonts w:ascii="Times" w:hAnsi="Times"/>
        </w:rPr>
        <w:t>I</w:t>
      </w:r>
      <w:proofErr w:type="spellEnd"/>
      <w:r w:rsidRPr="00403946">
        <w:rPr>
          <w:rFonts w:ascii="Times" w:hAnsi="Times"/>
        </w:rPr>
        <w:t xml:space="preserve"> site was created at the C-terminus of the </w:t>
      </w:r>
      <w:proofErr w:type="spellStart"/>
      <w:r w:rsidRPr="00403946">
        <w:rPr>
          <w:rFonts w:ascii="Times" w:hAnsi="Times"/>
        </w:rPr>
        <w:t>Tc</w:t>
      </w:r>
      <w:proofErr w:type="spellEnd"/>
      <w:r w:rsidRPr="00403946">
        <w:rPr>
          <w:rFonts w:ascii="Times" w:hAnsi="Times"/>
        </w:rPr>
        <w:t xml:space="preserve"> Protamine-1 coding region by site directed mutagenesis using mutagenesis primers Tc2-4NdeMUTS = AGGAGCGGCTCCCGAAGCATATGCTACAGCTATTAAATTG and Tc2-4NdeMUTAS = CAATTTAATAGCTGTAGCATATGCTTCGGGAGCCGCTCCT.  GFP and RFP tagged fusion genes were made by inserting the </w:t>
      </w:r>
      <w:proofErr w:type="spellStart"/>
      <w:r w:rsidRPr="00403946">
        <w:rPr>
          <w:rFonts w:ascii="Times" w:hAnsi="Times"/>
        </w:rPr>
        <w:t>eGFP</w:t>
      </w:r>
      <w:proofErr w:type="spellEnd"/>
      <w:r w:rsidRPr="00403946">
        <w:rPr>
          <w:rFonts w:ascii="Times" w:hAnsi="Times"/>
        </w:rPr>
        <w:t xml:space="preserve"> or </w:t>
      </w:r>
      <w:proofErr w:type="spellStart"/>
      <w:r w:rsidRPr="00403946">
        <w:rPr>
          <w:rFonts w:ascii="Times" w:hAnsi="Times"/>
        </w:rPr>
        <w:t>mCherry</w:t>
      </w:r>
      <w:proofErr w:type="spellEnd"/>
      <w:r w:rsidRPr="00403946">
        <w:rPr>
          <w:rFonts w:ascii="Times" w:hAnsi="Times"/>
        </w:rPr>
        <w:t xml:space="preserve"> coding sequences, in frame with the TcProtamine-1 coding sequence, as </w:t>
      </w:r>
      <w:proofErr w:type="spellStart"/>
      <w:r w:rsidRPr="00403946">
        <w:rPr>
          <w:rFonts w:ascii="Times" w:hAnsi="Times"/>
          <w:i/>
        </w:rPr>
        <w:t>Nde</w:t>
      </w:r>
      <w:r w:rsidRPr="00403946">
        <w:rPr>
          <w:rFonts w:ascii="Times" w:hAnsi="Times"/>
        </w:rPr>
        <w:t>I</w:t>
      </w:r>
      <w:proofErr w:type="spellEnd"/>
      <w:r w:rsidRPr="00403946">
        <w:rPr>
          <w:rFonts w:ascii="Times" w:hAnsi="Times"/>
        </w:rPr>
        <w:t xml:space="preserve"> cassettes. These cassettes were created by PCR amplification of plasmids </w:t>
      </w:r>
      <w:proofErr w:type="spellStart"/>
      <w:r w:rsidRPr="00403946">
        <w:rPr>
          <w:rFonts w:ascii="Times" w:hAnsi="Times"/>
        </w:rPr>
        <w:t>pEGFP</w:t>
      </w:r>
      <w:proofErr w:type="spellEnd"/>
      <w:r w:rsidRPr="00403946">
        <w:rPr>
          <w:rFonts w:ascii="Times" w:hAnsi="Times"/>
        </w:rPr>
        <w:t xml:space="preserve"> and </w:t>
      </w:r>
      <w:proofErr w:type="spellStart"/>
      <w:r w:rsidRPr="00403946">
        <w:rPr>
          <w:rFonts w:ascii="Times" w:hAnsi="Times"/>
        </w:rPr>
        <w:t>pmCherry</w:t>
      </w:r>
      <w:proofErr w:type="spellEnd"/>
      <w:r w:rsidRPr="00403946">
        <w:rPr>
          <w:rFonts w:ascii="Times" w:hAnsi="Times"/>
        </w:rPr>
        <w:t xml:space="preserve"> </w:t>
      </w:r>
      <w:r w:rsidRPr="00403946">
        <w:rPr>
          <w:rFonts w:ascii="Times" w:hAnsi="Times"/>
        </w:rPr>
        <w:lastRenderedPageBreak/>
        <w:t>(Invitrogen).</w:t>
      </w:r>
    </w:p>
    <w:p w14:paraId="2ED70295" w14:textId="192EFE34" w:rsidR="002A59DB" w:rsidRDefault="002A59DB" w:rsidP="002A59DB">
      <w:pPr>
        <w:spacing w:line="480" w:lineRule="auto"/>
        <w:rPr>
          <w:rFonts w:ascii="Times" w:hAnsi="Times"/>
        </w:rPr>
      </w:pPr>
      <w:r w:rsidRPr="00403946">
        <w:rPr>
          <w:rFonts w:ascii="Times" w:hAnsi="Times"/>
        </w:rPr>
        <w:tab/>
        <w:t xml:space="preserve">The </w:t>
      </w:r>
      <w:proofErr w:type="spellStart"/>
      <w:r w:rsidRPr="00403946">
        <w:rPr>
          <w:rFonts w:ascii="Times" w:hAnsi="Times"/>
        </w:rPr>
        <w:t>Tc</w:t>
      </w:r>
      <w:proofErr w:type="spellEnd"/>
      <w:r w:rsidRPr="00403946">
        <w:rPr>
          <w:rFonts w:ascii="Times" w:hAnsi="Times"/>
        </w:rPr>
        <w:t xml:space="preserve"> Protamine-1-GFP or </w:t>
      </w:r>
      <w:proofErr w:type="spellStart"/>
      <w:r w:rsidRPr="00403946">
        <w:rPr>
          <w:rFonts w:ascii="Times" w:hAnsi="Times"/>
        </w:rPr>
        <w:t>Tc</w:t>
      </w:r>
      <w:proofErr w:type="spellEnd"/>
      <w:r w:rsidRPr="00403946">
        <w:rPr>
          <w:rFonts w:ascii="Times" w:hAnsi="Times"/>
        </w:rPr>
        <w:t xml:space="preserve"> Protamine-1-mCherry constructs were </w:t>
      </w:r>
      <w:proofErr w:type="spellStart"/>
      <w:r w:rsidRPr="00403946">
        <w:rPr>
          <w:rFonts w:ascii="Times" w:hAnsi="Times"/>
        </w:rPr>
        <w:t>subcloned</w:t>
      </w:r>
      <w:proofErr w:type="spellEnd"/>
      <w:r w:rsidRPr="00403946">
        <w:rPr>
          <w:rFonts w:ascii="Times" w:hAnsi="Times"/>
        </w:rPr>
        <w:t xml:space="preserve"> into the </w:t>
      </w:r>
      <w:proofErr w:type="spellStart"/>
      <w:r w:rsidRPr="00403946">
        <w:rPr>
          <w:rFonts w:ascii="Times" w:hAnsi="Times"/>
          <w:i/>
        </w:rPr>
        <w:t>Asc</w:t>
      </w:r>
      <w:r w:rsidRPr="00403946">
        <w:rPr>
          <w:rFonts w:ascii="Times" w:hAnsi="Times"/>
        </w:rPr>
        <w:t>I</w:t>
      </w:r>
      <w:proofErr w:type="spellEnd"/>
      <w:r w:rsidRPr="00403946">
        <w:rPr>
          <w:rFonts w:ascii="Times" w:hAnsi="Times"/>
        </w:rPr>
        <w:t xml:space="preserve"> site of the transformation vector pBac3xP3-EGFPaf (</w:t>
      </w:r>
      <w:r>
        <w:rPr>
          <w:rFonts w:ascii="Times" w:hAnsi="Times"/>
        </w:rPr>
        <w:t xml:space="preserve">Horn and </w:t>
      </w:r>
      <w:proofErr w:type="spellStart"/>
      <w:r>
        <w:rPr>
          <w:rFonts w:ascii="Times" w:hAnsi="Times"/>
        </w:rPr>
        <w:t>Wimmer</w:t>
      </w:r>
      <w:proofErr w:type="spellEnd"/>
      <w:r>
        <w:rPr>
          <w:rFonts w:ascii="Times" w:hAnsi="Times"/>
        </w:rPr>
        <w:t xml:space="preserve"> 2000</w:t>
      </w:r>
      <w:r w:rsidRPr="00403946">
        <w:rPr>
          <w:rFonts w:ascii="Times" w:hAnsi="Times"/>
        </w:rPr>
        <w:t xml:space="preserve">; provided by E. A. </w:t>
      </w:r>
      <w:proofErr w:type="spellStart"/>
      <w:r w:rsidRPr="00403946">
        <w:rPr>
          <w:rFonts w:ascii="Times" w:hAnsi="Times"/>
        </w:rPr>
        <w:t>Wimmer</w:t>
      </w:r>
      <w:proofErr w:type="spellEnd"/>
      <w:r w:rsidRPr="00403946">
        <w:rPr>
          <w:rFonts w:ascii="Times" w:hAnsi="Times"/>
        </w:rPr>
        <w:t xml:space="preserve">; </w:t>
      </w:r>
      <w:r w:rsidRPr="00403946">
        <w:rPr>
          <w:rFonts w:ascii="Times" w:eastAsiaTheme="minorEastAsia" w:hAnsi="Times" w:cs="Arial"/>
          <w:color w:val="333333"/>
          <w:lang w:eastAsia="ja-JP"/>
        </w:rPr>
        <w:t xml:space="preserve">Georg August University, </w:t>
      </w:r>
      <w:proofErr w:type="spellStart"/>
      <w:r w:rsidRPr="00403946">
        <w:rPr>
          <w:rFonts w:ascii="Times" w:eastAsiaTheme="minorEastAsia" w:hAnsi="Times" w:cs="Arial"/>
          <w:color w:val="333333"/>
          <w:lang w:eastAsia="ja-JP"/>
        </w:rPr>
        <w:t>Göttingen</w:t>
      </w:r>
      <w:proofErr w:type="spellEnd"/>
      <w:r w:rsidRPr="00403946">
        <w:rPr>
          <w:rFonts w:ascii="Times" w:eastAsiaTheme="minorEastAsia" w:hAnsi="Times" w:cs="Arial"/>
          <w:color w:val="333333"/>
          <w:lang w:eastAsia="ja-JP"/>
        </w:rPr>
        <w:t>, Germany</w:t>
      </w:r>
      <w:r w:rsidRPr="00403946">
        <w:rPr>
          <w:rFonts w:ascii="Times" w:hAnsi="Times"/>
        </w:rPr>
        <w:t xml:space="preserve">) to give </w:t>
      </w:r>
      <w:proofErr w:type="spellStart"/>
      <w:proofErr w:type="gramStart"/>
      <w:r w:rsidRPr="00403946">
        <w:rPr>
          <w:rFonts w:ascii="Times" w:hAnsi="Times"/>
        </w:rPr>
        <w:t>pBac</w:t>
      </w:r>
      <w:proofErr w:type="spellEnd"/>
      <w:r w:rsidRPr="00403946">
        <w:rPr>
          <w:rFonts w:ascii="Times" w:hAnsi="Times"/>
        </w:rPr>
        <w:t>{</w:t>
      </w:r>
      <w:proofErr w:type="gramEnd"/>
      <w:r w:rsidRPr="00403946">
        <w:rPr>
          <w:rFonts w:ascii="Times" w:hAnsi="Times"/>
        </w:rPr>
        <w:t>3xP3-EGFP, Tc-Pro</w:t>
      </w:r>
      <w:r>
        <w:rPr>
          <w:rFonts w:ascii="Times" w:hAnsi="Times"/>
        </w:rPr>
        <w:t>ta</w:t>
      </w:r>
      <w:r w:rsidRPr="00403946">
        <w:rPr>
          <w:rFonts w:ascii="Times" w:hAnsi="Times"/>
        </w:rPr>
        <w:t xml:space="preserve">mine-1-GFP} or </w:t>
      </w:r>
      <w:proofErr w:type="spellStart"/>
      <w:r w:rsidRPr="00403946">
        <w:rPr>
          <w:rFonts w:ascii="Times" w:hAnsi="Times"/>
        </w:rPr>
        <w:t>pBac</w:t>
      </w:r>
      <w:proofErr w:type="spellEnd"/>
      <w:r w:rsidRPr="00403946">
        <w:rPr>
          <w:rFonts w:ascii="Times" w:hAnsi="Times"/>
        </w:rPr>
        <w:t>{3xP3-EGFP, Tc-Pro</w:t>
      </w:r>
      <w:r>
        <w:rPr>
          <w:rFonts w:ascii="Times" w:hAnsi="Times"/>
        </w:rPr>
        <w:t>ta</w:t>
      </w:r>
      <w:r w:rsidRPr="00403946">
        <w:rPr>
          <w:rFonts w:ascii="Times" w:hAnsi="Times"/>
        </w:rPr>
        <w:t xml:space="preserve">mine-1-mCherry}, respectively. </w:t>
      </w:r>
      <w:proofErr w:type="spellStart"/>
      <w:r w:rsidRPr="00403946">
        <w:rPr>
          <w:rFonts w:ascii="Times" w:hAnsi="Times"/>
          <w:i/>
        </w:rPr>
        <w:t>Tribolium</w:t>
      </w:r>
      <w:proofErr w:type="spellEnd"/>
      <w:r w:rsidRPr="00403946">
        <w:rPr>
          <w:rFonts w:ascii="Times" w:hAnsi="Times"/>
        </w:rPr>
        <w:t xml:space="preserve"> </w:t>
      </w:r>
      <w:proofErr w:type="spellStart"/>
      <w:r w:rsidRPr="00403946">
        <w:rPr>
          <w:rFonts w:ascii="Times" w:hAnsi="Times"/>
        </w:rPr>
        <w:t>germline</w:t>
      </w:r>
      <w:proofErr w:type="spellEnd"/>
      <w:r w:rsidRPr="00403946">
        <w:rPr>
          <w:rFonts w:ascii="Times" w:hAnsi="Times"/>
        </w:rPr>
        <w:t xml:space="preserve"> transformation was carried out essentially as described in </w:t>
      </w:r>
      <w:proofErr w:type="spellStart"/>
      <w:r w:rsidRPr="00403946">
        <w:rPr>
          <w:rFonts w:ascii="Times" w:hAnsi="Times"/>
        </w:rPr>
        <w:t>Berghammer</w:t>
      </w:r>
      <w:proofErr w:type="spellEnd"/>
      <w:r w:rsidRPr="00403946">
        <w:rPr>
          <w:rFonts w:ascii="Times" w:hAnsi="Times"/>
        </w:rPr>
        <w:t xml:space="preserve"> </w:t>
      </w:r>
      <w:r w:rsidRPr="003314E1">
        <w:rPr>
          <w:rFonts w:ascii="Times" w:hAnsi="Times"/>
        </w:rPr>
        <w:t>et al</w:t>
      </w:r>
      <w:proofErr w:type="gramStart"/>
      <w:r w:rsidRPr="00403946">
        <w:rPr>
          <w:rFonts w:ascii="Times" w:hAnsi="Times"/>
        </w:rPr>
        <w:t>.</w:t>
      </w:r>
      <w:r>
        <w:rPr>
          <w:rFonts w:ascii="Times" w:hAnsi="Times"/>
        </w:rPr>
        <w:t>(</w:t>
      </w:r>
      <w:proofErr w:type="gramEnd"/>
      <w:r>
        <w:rPr>
          <w:rFonts w:ascii="Times" w:hAnsi="Times"/>
        </w:rPr>
        <w:t>1999)</w:t>
      </w:r>
      <w:r w:rsidRPr="00403946">
        <w:rPr>
          <w:rFonts w:ascii="Times" w:hAnsi="Times"/>
        </w:rPr>
        <w:t xml:space="preserve">, using the white-eyed </w:t>
      </w:r>
      <w:r w:rsidRPr="00403946">
        <w:rPr>
          <w:rFonts w:ascii="Times" w:hAnsi="Times"/>
          <w:i/>
        </w:rPr>
        <w:t>pearl</w:t>
      </w:r>
      <w:r w:rsidRPr="00403946">
        <w:rPr>
          <w:rFonts w:ascii="Times" w:hAnsi="Times"/>
        </w:rPr>
        <w:t xml:space="preserve"> mutant strain as host (provided by Dr. Richard </w:t>
      </w:r>
      <w:proofErr w:type="spellStart"/>
      <w:r w:rsidRPr="00403946">
        <w:rPr>
          <w:rFonts w:ascii="Times" w:hAnsi="Times"/>
        </w:rPr>
        <w:t>Beeman</w:t>
      </w:r>
      <w:proofErr w:type="spellEnd"/>
      <w:r w:rsidRPr="00403946">
        <w:rPr>
          <w:rFonts w:ascii="Times" w:hAnsi="Times"/>
        </w:rPr>
        <w:t xml:space="preserve">; USDA, Manhattan, KS). The helper plasmid was </w:t>
      </w:r>
      <w:proofErr w:type="spellStart"/>
      <w:r w:rsidRPr="00403946">
        <w:rPr>
          <w:rFonts w:ascii="Times" w:hAnsi="Times"/>
        </w:rPr>
        <w:t>phspBac</w:t>
      </w:r>
      <w:proofErr w:type="spellEnd"/>
      <w:r w:rsidRPr="00403946">
        <w:rPr>
          <w:rFonts w:ascii="Times" w:hAnsi="Times"/>
        </w:rPr>
        <w:t xml:space="preserve"> (</w:t>
      </w:r>
      <w:r>
        <w:rPr>
          <w:rFonts w:ascii="Times" w:hAnsi="Times"/>
        </w:rPr>
        <w:t>Handler and Harrell 1999</w:t>
      </w:r>
      <w:r w:rsidRPr="00403946">
        <w:rPr>
          <w:rFonts w:ascii="Times" w:hAnsi="Times"/>
        </w:rPr>
        <w:t xml:space="preserve">; provided by Dr. Alfred Handler; USDA, Gainesville, FL). Four independent Protamine-1-GFP, and one Protamine-1-RFP, </w:t>
      </w:r>
      <w:r w:rsidR="00187E20">
        <w:rPr>
          <w:rFonts w:ascii="Times" w:hAnsi="Times"/>
        </w:rPr>
        <w:t>transformed lines were obtained</w:t>
      </w:r>
      <w:r w:rsidRPr="00403946">
        <w:rPr>
          <w:rFonts w:ascii="Times" w:hAnsi="Times"/>
        </w:rPr>
        <w:t xml:space="preserve">. The RFP transformation is homozygous lethal, likely due to the construct's insertion location, so </w:t>
      </w:r>
      <w:r>
        <w:rPr>
          <w:rFonts w:ascii="Times" w:hAnsi="Times"/>
        </w:rPr>
        <w:t xml:space="preserve">heterozygous </w:t>
      </w:r>
      <w:r w:rsidRPr="00403946">
        <w:rPr>
          <w:rFonts w:ascii="Times" w:hAnsi="Times"/>
        </w:rPr>
        <w:t xml:space="preserve">individuals bearing the </w:t>
      </w:r>
      <w:r>
        <w:rPr>
          <w:rFonts w:ascii="Times" w:hAnsi="Times"/>
        </w:rPr>
        <w:t xml:space="preserve">dominant </w:t>
      </w:r>
      <w:r w:rsidR="00DD6CE8">
        <w:rPr>
          <w:rFonts w:ascii="Times" w:hAnsi="Times"/>
        </w:rPr>
        <w:t xml:space="preserve">eye-specific GFP </w:t>
      </w:r>
      <w:r w:rsidRPr="00403946">
        <w:rPr>
          <w:rFonts w:ascii="Times" w:hAnsi="Times"/>
        </w:rPr>
        <w:t xml:space="preserve">marker were selected as pupae prior to each experiment. It is important to note that all sperm from RFP males </w:t>
      </w:r>
      <w:r w:rsidR="00DD6CE8">
        <w:rPr>
          <w:rFonts w:ascii="Times" w:hAnsi="Times"/>
        </w:rPr>
        <w:t>are</w:t>
      </w:r>
      <w:r w:rsidRPr="00403946">
        <w:rPr>
          <w:rFonts w:ascii="Times" w:hAnsi="Times"/>
        </w:rPr>
        <w:t xml:space="preserve"> marked, but not all progeny inherit the </w:t>
      </w:r>
      <w:r w:rsidR="00187E20">
        <w:rPr>
          <w:rFonts w:ascii="Times" w:hAnsi="Times"/>
        </w:rPr>
        <w:t>tra</w:t>
      </w:r>
      <w:bookmarkStart w:id="0" w:name="_GoBack"/>
      <w:bookmarkEnd w:id="0"/>
      <w:r w:rsidR="00187E20">
        <w:rPr>
          <w:rFonts w:ascii="Times" w:hAnsi="Times"/>
        </w:rPr>
        <w:t>nsgene</w:t>
      </w:r>
      <w:r w:rsidRPr="00403946">
        <w:rPr>
          <w:rFonts w:ascii="Times" w:hAnsi="Times"/>
        </w:rPr>
        <w:t>.</w:t>
      </w:r>
    </w:p>
    <w:p w14:paraId="098AD47D" w14:textId="77777777" w:rsidR="003713D4" w:rsidRDefault="00187E20"/>
    <w:sectPr w:rsidR="003713D4" w:rsidSect="005B07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DB"/>
    <w:rsid w:val="00187E20"/>
    <w:rsid w:val="002A59DB"/>
    <w:rsid w:val="00460778"/>
    <w:rsid w:val="00642A85"/>
    <w:rsid w:val="00DD6C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BAB3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DB"/>
    <w:pPr>
      <w:widowControl w:val="0"/>
      <w:suppressAutoHyphens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DB"/>
    <w:pPr>
      <w:widowControl w:val="0"/>
      <w:suppressAutoHyphens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2178</Characters>
  <Application>Microsoft Macintosh Word</Application>
  <DocSecurity>0</DocSecurity>
  <Lines>27</Lines>
  <Paragraphs>2</Paragraphs>
  <ScaleCrop>false</ScaleCrop>
  <Company>Syracuse University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Belote</dc:creator>
  <cp:keywords/>
  <dc:description/>
  <cp:lastModifiedBy>John Belote</cp:lastModifiedBy>
  <cp:revision>3</cp:revision>
  <dcterms:created xsi:type="dcterms:W3CDTF">2015-07-22T17:38:00Z</dcterms:created>
  <dcterms:modified xsi:type="dcterms:W3CDTF">2015-07-28T15:36:00Z</dcterms:modified>
</cp:coreProperties>
</file>